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234" w:rsidRDefault="00B1323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13234" w:rsidRDefault="00B13234">
      <w:pPr>
        <w:pStyle w:val="ConsPlusNormal"/>
        <w:jc w:val="both"/>
      </w:pPr>
    </w:p>
    <w:p w:rsidR="00B13234" w:rsidRDefault="00B13234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Об изменении цены контракта, предметом которого являются строительство, реконструкция и техническое перевооружение объектов капитального строительства.</w:t>
      </w:r>
    </w:p>
    <w:p w:rsidR="00B13234" w:rsidRDefault="00B13234">
      <w:pPr>
        <w:pStyle w:val="ConsPlusNormal"/>
        <w:jc w:val="both"/>
      </w:pPr>
    </w:p>
    <w:p w:rsidR="00B13234" w:rsidRDefault="00B13234">
      <w:pPr>
        <w:pStyle w:val="ConsPlusNormal"/>
        <w:ind w:firstLine="540"/>
        <w:jc w:val="both"/>
      </w:pPr>
      <w:r>
        <w:rPr>
          <w:b/>
        </w:rPr>
        <w:t>Ответ:</w:t>
      </w:r>
    </w:p>
    <w:p w:rsidR="00B13234" w:rsidRDefault="00B13234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B13234" w:rsidRDefault="00B13234">
      <w:pPr>
        <w:pStyle w:val="ConsPlusTitle"/>
        <w:jc w:val="center"/>
      </w:pPr>
    </w:p>
    <w:p w:rsidR="00B13234" w:rsidRDefault="00B13234">
      <w:pPr>
        <w:pStyle w:val="ConsPlusTitle"/>
        <w:jc w:val="center"/>
      </w:pPr>
      <w:r>
        <w:t>ПИСЬМО</w:t>
      </w:r>
    </w:p>
    <w:p w:rsidR="00B13234" w:rsidRDefault="00B13234">
      <w:pPr>
        <w:pStyle w:val="ConsPlusTitle"/>
        <w:jc w:val="center"/>
      </w:pPr>
      <w:r>
        <w:t>от 20 октября 2015 г. N Д28и-3171</w:t>
      </w:r>
    </w:p>
    <w:p w:rsidR="00B13234" w:rsidRDefault="00B13234">
      <w:pPr>
        <w:pStyle w:val="ConsPlusNormal"/>
        <w:jc w:val="both"/>
      </w:pPr>
    </w:p>
    <w:p w:rsidR="00B13234" w:rsidRDefault="00B13234">
      <w:pPr>
        <w:pStyle w:val="ConsPlusNormal"/>
        <w:ind w:firstLine="540"/>
        <w:jc w:val="both"/>
      </w:pPr>
      <w:r>
        <w:t xml:space="preserve">Департамент развития контрактной системы Минэкономразвития России рассмотрел предложение по возможному внесению изменений в Федеральный </w:t>
      </w:r>
      <w:hyperlink r:id="rId6" w:history="1">
        <w:r>
          <w:rPr>
            <w:color w:val="0000FF"/>
          </w:rPr>
          <w:t>закон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и в рамках своей компетенции сообщает.</w:t>
      </w:r>
    </w:p>
    <w:p w:rsidR="00B13234" w:rsidRDefault="00B13234">
      <w:pPr>
        <w:pStyle w:val="ConsPlusNormal"/>
        <w:ind w:firstLine="540"/>
        <w:jc w:val="both"/>
      </w:pPr>
      <w:r>
        <w:t xml:space="preserve">1. По вопросу применения положений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от 21 июля 2005 г. N 94-ФЗ "О размещении заказов на поставки товаров, выполнение работ, оказание услуг для государственных и муниципальных нужд" (далее - Закон N 94-ФЗ).</w:t>
      </w:r>
    </w:p>
    <w:p w:rsidR="00B13234" w:rsidRDefault="00B13234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8" w:history="1">
        <w:r>
          <w:rPr>
            <w:color w:val="0000FF"/>
          </w:rPr>
          <w:t>пунктом 4.1 статьи 9</w:t>
        </w:r>
      </w:hyperlink>
      <w:r>
        <w:t xml:space="preserve"> Закона N 94-ФЗ цена государственного или муниципального контракта являлась твердой и не могла изменяться в ходе его исполнения, за исключением случаев заключения контракта на основании </w:t>
      </w:r>
      <w:hyperlink r:id="rId9" w:history="1">
        <w:r>
          <w:rPr>
            <w:color w:val="0000FF"/>
          </w:rPr>
          <w:t>пункта 2.1 части 2 статьи 55</w:t>
        </w:r>
      </w:hyperlink>
      <w:r>
        <w:t xml:space="preserve">, а также случаев, установленных </w:t>
      </w:r>
      <w:hyperlink r:id="rId10" w:history="1">
        <w:r>
          <w:rPr>
            <w:color w:val="0000FF"/>
          </w:rPr>
          <w:t>частями 4.2</w:t>
        </w:r>
      </w:hyperlink>
      <w:r>
        <w:t xml:space="preserve">, </w:t>
      </w:r>
      <w:hyperlink r:id="rId11" w:history="1">
        <w:r>
          <w:rPr>
            <w:color w:val="0000FF"/>
          </w:rPr>
          <w:t>6</w:t>
        </w:r>
      </w:hyperlink>
      <w:r>
        <w:t xml:space="preserve">, </w:t>
      </w:r>
      <w:hyperlink r:id="rId12" w:history="1">
        <w:r>
          <w:rPr>
            <w:color w:val="0000FF"/>
          </w:rPr>
          <w:t>6.2</w:t>
        </w:r>
      </w:hyperlink>
      <w:r>
        <w:t xml:space="preserve"> - </w:t>
      </w:r>
      <w:hyperlink r:id="rId13" w:history="1">
        <w:r>
          <w:rPr>
            <w:color w:val="0000FF"/>
          </w:rPr>
          <w:t>6.4 статьи 9</w:t>
        </w:r>
      </w:hyperlink>
      <w:r>
        <w:t xml:space="preserve"> Закона N 94-ФЗ.</w:t>
      </w:r>
      <w:proofErr w:type="gramEnd"/>
      <w:r>
        <w:t xml:space="preserve"> </w:t>
      </w:r>
      <w:hyperlink r:id="rId14" w:history="1">
        <w:r>
          <w:rPr>
            <w:color w:val="0000FF"/>
          </w:rPr>
          <w:t>Пунктом 1 статьи 6</w:t>
        </w:r>
      </w:hyperlink>
      <w:r>
        <w:t xml:space="preserve"> Закона N 94-ФЗ определение начальной (максимальной) цены государственного или муниципального контракта осуществлялось заказчиком.</w:t>
      </w:r>
    </w:p>
    <w:p w:rsidR="00B13234" w:rsidRDefault="00B13234">
      <w:pPr>
        <w:pStyle w:val="ConsPlusNormal"/>
        <w:ind w:firstLine="540"/>
        <w:jc w:val="both"/>
      </w:pPr>
      <w:r>
        <w:t xml:space="preserve">Согласно </w:t>
      </w:r>
      <w:hyperlink r:id="rId15" w:history="1">
        <w:r>
          <w:rPr>
            <w:color w:val="0000FF"/>
          </w:rPr>
          <w:t>пункту 7.2 статьи 9</w:t>
        </w:r>
      </w:hyperlink>
      <w:r>
        <w:t xml:space="preserve"> Закона N 94-ФЗ при размещении заказа на выполнение работ по строительству, реконструкции, капитальному ремонту объектов капитального строительства начальная (максимальная) цена контракта определялась на весь срок выполнения таких работ исходя из их цены в течение соответствующих лет планируемого периода исполнения контракта.</w:t>
      </w:r>
    </w:p>
    <w:p w:rsidR="00B13234" w:rsidRDefault="00B13234">
      <w:pPr>
        <w:pStyle w:val="ConsPlusNormal"/>
        <w:ind w:firstLine="540"/>
        <w:jc w:val="both"/>
      </w:pPr>
      <w:r>
        <w:t xml:space="preserve">Учитывая изложенное, </w:t>
      </w:r>
      <w:hyperlink r:id="rId16" w:history="1">
        <w:r>
          <w:rPr>
            <w:color w:val="0000FF"/>
          </w:rPr>
          <w:t>Законом</w:t>
        </w:r>
      </w:hyperlink>
      <w:r>
        <w:t xml:space="preserve"> N 94-ФЗ было закреплено императивное условие об установлении твердой цены контракта (за исключением отдельных случаев). При этом снижение цены контракта в ходе его исполнения на величину индекса-дефлятора не было предусмотрено </w:t>
      </w:r>
      <w:hyperlink r:id="rId17" w:history="1">
        <w:r>
          <w:rPr>
            <w:color w:val="0000FF"/>
          </w:rPr>
          <w:t>Законом</w:t>
        </w:r>
      </w:hyperlink>
      <w:r>
        <w:t xml:space="preserve"> N 94-ФЗ в случае исполнения контрактов по выполнению строительных работ.</w:t>
      </w:r>
    </w:p>
    <w:p w:rsidR="00B13234" w:rsidRDefault="00B13234">
      <w:pPr>
        <w:pStyle w:val="ConsPlusNormal"/>
        <w:ind w:firstLine="540"/>
        <w:jc w:val="both"/>
      </w:pPr>
      <w:r>
        <w:t xml:space="preserve">2. По вопросу внесения изменений в Федеральный </w:t>
      </w:r>
      <w:hyperlink r:id="rId18" w:history="1">
        <w:r>
          <w:rPr>
            <w:color w:val="0000FF"/>
          </w:rPr>
          <w:t>закон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44-ФЗ).</w:t>
      </w:r>
    </w:p>
    <w:p w:rsidR="00B13234" w:rsidRDefault="00B13234">
      <w:pPr>
        <w:pStyle w:val="ConsPlusNormal"/>
        <w:ind w:firstLine="540"/>
        <w:jc w:val="both"/>
      </w:pPr>
      <w:hyperlink r:id="rId19" w:history="1">
        <w:proofErr w:type="gramStart"/>
        <w:r>
          <w:rPr>
            <w:color w:val="0000FF"/>
          </w:rPr>
          <w:t>Подпунктом "а" пункта 1 части 1 статьи 95</w:t>
        </w:r>
      </w:hyperlink>
      <w:r>
        <w:t xml:space="preserve"> Закона N 44-ФЗ предусмотрена возможность изменения существенных условий контракта (если возможность изменения условий контракта была предусмотрена документацией о закупке и контрактом) при его исполнении по соглашению сторон в случае снижения цены контракта без изменения предусмотренных контрактом объема работы, качества выполняемой работы и иных условий контракта.</w:t>
      </w:r>
      <w:proofErr w:type="gramEnd"/>
    </w:p>
    <w:p w:rsidR="00B13234" w:rsidRDefault="00B13234">
      <w:pPr>
        <w:pStyle w:val="ConsPlusNormal"/>
        <w:ind w:firstLine="540"/>
        <w:jc w:val="both"/>
      </w:pPr>
      <w:r>
        <w:t>Взаиморасчеты за выполненные работы осуществляются в порядке, предусмотренном контрактом, в размере фактической стоимости выполненных работ и в пределах твердой договорной цены (</w:t>
      </w:r>
      <w:hyperlink r:id="rId20" w:history="1">
        <w:r>
          <w:rPr>
            <w:color w:val="0000FF"/>
          </w:rPr>
          <w:t>часть 1 статья 781</w:t>
        </w:r>
      </w:hyperlink>
      <w:r>
        <w:t xml:space="preserve"> Гражданского кодекса Российской Федерации, </w:t>
      </w:r>
      <w:hyperlink r:id="rId21" w:history="1">
        <w:r>
          <w:rPr>
            <w:color w:val="0000FF"/>
          </w:rPr>
          <w:t>часть 2 статьи 34</w:t>
        </w:r>
      </w:hyperlink>
      <w:r>
        <w:t xml:space="preserve"> Закона N 44-ФЗ).</w:t>
      </w:r>
    </w:p>
    <w:p w:rsidR="00B13234" w:rsidRDefault="00B13234">
      <w:pPr>
        <w:pStyle w:val="ConsPlusNormal"/>
        <w:ind w:firstLine="540"/>
        <w:jc w:val="both"/>
      </w:pPr>
      <w:proofErr w:type="gramStart"/>
      <w:r>
        <w:t xml:space="preserve">При этом согласно </w:t>
      </w:r>
      <w:hyperlink r:id="rId22" w:history="1">
        <w:r>
          <w:rPr>
            <w:color w:val="0000FF"/>
          </w:rPr>
          <w:t>части 2 статьи 72</w:t>
        </w:r>
      </w:hyperlink>
      <w:r>
        <w:t xml:space="preserve"> Бюджетного кодекса Российской Федерации государственные (муниципальные) контракты заключаются в соответствии с планом-графиком закупок товаров, работ, услуг для обеспечения государственных (муниципальных) нужд,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порядке, и оплачиваются в пределах лимитов бюджетных обязательств, за</w:t>
      </w:r>
      <w:proofErr w:type="gramEnd"/>
      <w:r>
        <w:t xml:space="preserve"> исключением случаев, установленных </w:t>
      </w:r>
      <w:hyperlink r:id="rId23" w:history="1">
        <w:r>
          <w:rPr>
            <w:color w:val="0000FF"/>
          </w:rPr>
          <w:t>пунктом 3 указанной статьи</w:t>
        </w:r>
      </w:hyperlink>
      <w:r>
        <w:t>.</w:t>
      </w:r>
    </w:p>
    <w:p w:rsidR="00B13234" w:rsidRDefault="00B13234">
      <w:pPr>
        <w:pStyle w:val="ConsPlusNormal"/>
        <w:ind w:firstLine="540"/>
        <w:jc w:val="both"/>
      </w:pPr>
      <w:r>
        <w:t xml:space="preserve">Таким образом, применение формулы цены при заключении государственных контрактов в текущих ценах с ежегодной индексацией на оставшийся объем работ может привести к </w:t>
      </w:r>
      <w:r>
        <w:lastRenderedPageBreak/>
        <w:t>существенному превышению доведенных лимитов бюджетных обязательств, что противоречит бюджетному законодательству Российской Федерации.</w:t>
      </w:r>
    </w:p>
    <w:p w:rsidR="00B13234" w:rsidRDefault="00B13234">
      <w:pPr>
        <w:pStyle w:val="ConsPlusNormal"/>
        <w:ind w:firstLine="540"/>
        <w:jc w:val="both"/>
      </w:pPr>
      <w:proofErr w:type="gramStart"/>
      <w:r>
        <w:t xml:space="preserve">Дополнительно отмечаем, что в соответствии с </w:t>
      </w:r>
      <w:hyperlink r:id="rId24" w:history="1">
        <w:r>
          <w:rPr>
            <w:color w:val="0000FF"/>
          </w:rPr>
          <w:t>частью 1.1 статьи 95</w:t>
        </w:r>
      </w:hyperlink>
      <w:r>
        <w:t xml:space="preserve"> Закона N 44-ФЗ в 2015 году допускается изменение по соглашению сторон срока исполнения контракта, и (или) цены контракта, и (или) цены единицы товара, работы, услуги, и (или) количества товаров, объема работ, услуг, предусмотренных контрактами (включая государственные контракты, муниципальные контракты, гражданско-правовые договоры бюджетных учреждений на поставки товаров, выполнение работ, оказание услуг</w:t>
      </w:r>
      <w:proofErr w:type="gramEnd"/>
      <w:r>
        <w:t xml:space="preserve"> для нужд заказчиков, заключенные до дня вступления в силу Закона N 44-ФЗ, срок исполнения которых завершается в 2015 году, в порядке, установленном Правительством Российской Федерации.</w:t>
      </w:r>
    </w:p>
    <w:p w:rsidR="00B13234" w:rsidRDefault="00B13234">
      <w:pPr>
        <w:pStyle w:val="ConsPlusNormal"/>
        <w:ind w:firstLine="540"/>
        <w:jc w:val="both"/>
      </w:pPr>
      <w:proofErr w:type="gramStart"/>
      <w:r>
        <w:t xml:space="preserve">Соответствующие </w:t>
      </w:r>
      <w:hyperlink r:id="rId25" w:history="1">
        <w:r>
          <w:rPr>
            <w:color w:val="0000FF"/>
          </w:rPr>
          <w:t>Правила</w:t>
        </w:r>
      </w:hyperlink>
      <w:r>
        <w:t xml:space="preserve"> изменения по соглашению сторон срока исполнения контракта, и (или) цены контракта, и (или) цены единицы товара, работы, услуги, и (или) количества товаров, объема работ, услуг, предусмотренных контрактами, срок исполнения которых завершается в 2015 году (далее - Правила), утверждены постановлением Правительства Российской Федерации от 6 марта 2015 г. N 198 (далее - Постановление N 198).</w:t>
      </w:r>
      <w:proofErr w:type="gramEnd"/>
    </w:p>
    <w:p w:rsidR="00B13234" w:rsidRDefault="00B13234">
      <w:pPr>
        <w:pStyle w:val="ConsPlusNormal"/>
        <w:ind w:firstLine="540"/>
        <w:jc w:val="both"/>
      </w:pPr>
      <w:hyperlink r:id="rId26" w:history="1">
        <w:r>
          <w:rPr>
            <w:color w:val="0000FF"/>
          </w:rPr>
          <w:t>Пунктом 17</w:t>
        </w:r>
      </w:hyperlink>
      <w:r>
        <w:t xml:space="preserve"> Правил предусмотрено изменение цены контракта, предметом которого являются строительство, реконструкция и техническое перевооружение объектов капитального строительства, с учетом применения прогнозного индекса-дефлятора "Инвестиции в основной капитал за счет всех источников финансирования" 2015 года в процентах к 2014 году, одобренного Правительством Российской Федерации в составе прогноза социально-экономического развития Российской Федерации.</w:t>
      </w:r>
    </w:p>
    <w:p w:rsidR="00B13234" w:rsidRDefault="00B13234">
      <w:pPr>
        <w:pStyle w:val="ConsPlusNormal"/>
        <w:ind w:firstLine="540"/>
        <w:jc w:val="both"/>
      </w:pPr>
      <w:r>
        <w:t>Таким образом, по контрактам, срок исполнения которых завершается в 2015 г., возможно осуществить пересмотр цены контракта в соответствии с уточненными индексами-дефляторами.</w:t>
      </w:r>
    </w:p>
    <w:p w:rsidR="00B13234" w:rsidRDefault="00B13234">
      <w:pPr>
        <w:pStyle w:val="ConsPlusNormal"/>
        <w:ind w:firstLine="540"/>
        <w:jc w:val="both"/>
      </w:pPr>
      <w:r>
        <w:t xml:space="preserve">На основании </w:t>
      </w:r>
      <w:proofErr w:type="gramStart"/>
      <w:r>
        <w:t>изложенного</w:t>
      </w:r>
      <w:proofErr w:type="gramEnd"/>
      <w:r>
        <w:t xml:space="preserve"> считаем внесение дополнительных изменений в </w:t>
      </w:r>
      <w:hyperlink r:id="rId27" w:history="1">
        <w:r>
          <w:rPr>
            <w:color w:val="0000FF"/>
          </w:rPr>
          <w:t>Закон</w:t>
        </w:r>
      </w:hyperlink>
      <w:r>
        <w:t xml:space="preserve"> N 44-ФЗ нецелесообразным.</w:t>
      </w:r>
    </w:p>
    <w:p w:rsidR="00B13234" w:rsidRDefault="00B13234">
      <w:pPr>
        <w:pStyle w:val="ConsPlusNormal"/>
        <w:jc w:val="both"/>
      </w:pPr>
    </w:p>
    <w:p w:rsidR="00B13234" w:rsidRDefault="00B13234">
      <w:pPr>
        <w:pStyle w:val="ConsPlusNormal"/>
        <w:jc w:val="right"/>
      </w:pPr>
      <w:r>
        <w:t>Директор Департамента</w:t>
      </w:r>
    </w:p>
    <w:p w:rsidR="00B13234" w:rsidRDefault="00B13234">
      <w:pPr>
        <w:pStyle w:val="ConsPlusNormal"/>
        <w:jc w:val="right"/>
      </w:pPr>
      <w:r>
        <w:t>развития контрактной системы</w:t>
      </w:r>
    </w:p>
    <w:p w:rsidR="00B13234" w:rsidRDefault="00B13234">
      <w:pPr>
        <w:pStyle w:val="ConsPlusNormal"/>
        <w:jc w:val="right"/>
      </w:pPr>
      <w:r>
        <w:t>М.В.ЧЕМЕРИСОВ</w:t>
      </w:r>
    </w:p>
    <w:p w:rsidR="00B13234" w:rsidRDefault="00B13234">
      <w:pPr>
        <w:pStyle w:val="ConsPlusNormal"/>
      </w:pPr>
      <w:r>
        <w:t>20.10.2015</w:t>
      </w:r>
    </w:p>
    <w:p w:rsidR="00B13234" w:rsidRDefault="00B13234">
      <w:pPr>
        <w:pStyle w:val="ConsPlusNormal"/>
        <w:jc w:val="both"/>
      </w:pPr>
    </w:p>
    <w:p w:rsidR="00B13234" w:rsidRDefault="00B13234">
      <w:pPr>
        <w:pStyle w:val="ConsPlusNormal"/>
        <w:jc w:val="both"/>
      </w:pPr>
    </w:p>
    <w:p w:rsidR="00B13234" w:rsidRDefault="00B1323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34CD" w:rsidRDefault="007134CD">
      <w:bookmarkStart w:id="0" w:name="_GoBack"/>
      <w:bookmarkEnd w:id="0"/>
    </w:p>
    <w:sectPr w:rsidR="007134CD" w:rsidSect="00EB4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234"/>
    <w:rsid w:val="007134CD"/>
    <w:rsid w:val="00B1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32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32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32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32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32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32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BDB374285BE42D2CAB34D253E55919C60043DC0E5A57866A9CF1E7AEE3B397EAD625E0FFi3C6G" TargetMode="External"/><Relationship Id="rId13" Type="http://schemas.openxmlformats.org/officeDocument/2006/relationships/hyperlink" Target="consultantplus://offline/ref=6EBDB374285BE42D2CAB34D253E55919C60043DC0E5A57866A9CF1E7AEE3B397EAD625E0FEi3CBG" TargetMode="External"/><Relationship Id="rId18" Type="http://schemas.openxmlformats.org/officeDocument/2006/relationships/hyperlink" Target="consultantplus://offline/ref=6EBDB374285BE42D2CAB34D253E55919C6034DD0035E57866A9CF1E7AEiEC3G" TargetMode="External"/><Relationship Id="rId26" Type="http://schemas.openxmlformats.org/officeDocument/2006/relationships/hyperlink" Target="consultantplus://offline/ref=6EBDB374285BE42D2CAB34D253E55919C6034DD5015957866A9CF1E7AEE3B397EAD625E9FB3FE44Di2CB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EBDB374285BE42D2CAB34D253E55919C6034DD0035E57866A9CF1E7AEE3B397EAD625E9FB3FE049i2C1G" TargetMode="External"/><Relationship Id="rId7" Type="http://schemas.openxmlformats.org/officeDocument/2006/relationships/hyperlink" Target="consultantplus://offline/ref=6EBDB374285BE42D2CAB34D253E55919C60043DC0E5A57866A9CF1E7AEiEC3G" TargetMode="External"/><Relationship Id="rId12" Type="http://schemas.openxmlformats.org/officeDocument/2006/relationships/hyperlink" Target="consultantplus://offline/ref=6EBDB374285BE42D2CAB34D253E55919C60043DC0E5A57866A9CF1E7AEE3B397EAD625E0FEi3CDG" TargetMode="External"/><Relationship Id="rId17" Type="http://schemas.openxmlformats.org/officeDocument/2006/relationships/hyperlink" Target="consultantplus://offline/ref=6EBDB374285BE42D2CAB34D253E55919C60043DC0E5A57866A9CF1E7AEE3B397EAD625E0FEi3C7G" TargetMode="External"/><Relationship Id="rId25" Type="http://schemas.openxmlformats.org/officeDocument/2006/relationships/hyperlink" Target="consultantplus://offline/ref=6EBDB374285BE42D2CAB34D253E55919C6034DD5015957866A9CF1E7AEE3B397EAD625E9FB3FE449i2CA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EBDB374285BE42D2CAB34D253E55919C60043DC0E5A57866A9CF1E7AEE3B397EAD625E0FFi3C6G" TargetMode="External"/><Relationship Id="rId20" Type="http://schemas.openxmlformats.org/officeDocument/2006/relationships/hyperlink" Target="consultantplus://offline/ref=6EBDB374285BE42D2CAB34D253E55919C60C49D4045D57866A9CF1E7AEE3B397EAD625E9FB3EE74Ai2C0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EBDB374285BE42D2CAB34D253E55919C6034DD0035E57866A9CF1E7AEiEC3G" TargetMode="External"/><Relationship Id="rId11" Type="http://schemas.openxmlformats.org/officeDocument/2006/relationships/hyperlink" Target="consultantplus://offline/ref=6EBDB374285BE42D2CAB34D253E55919C60043DC0E5A57866A9CF1E7AEE3B397EAD625EAF2i3CEG" TargetMode="External"/><Relationship Id="rId24" Type="http://schemas.openxmlformats.org/officeDocument/2006/relationships/hyperlink" Target="consultantplus://offline/ref=6EBDB374285BE42D2CAB34D253E55919C6034DD0035E57866A9CF1E7AEE3B397EAD625EBiFCA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EBDB374285BE42D2CAB34D253E55919C60043DC0E5A57866A9CF1E7AEE3B397EAD625E0FEi3C7G" TargetMode="External"/><Relationship Id="rId23" Type="http://schemas.openxmlformats.org/officeDocument/2006/relationships/hyperlink" Target="consultantplus://offline/ref=6EBDB374285BE42D2CAB34D253E55919C60C4DD3045857866A9CF1E7AEE3B397EAD625E9FB3CE54Bi2C0G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6EBDB374285BE42D2CAB34D253E55919C60043DC0E5A57866A9CF1E7AEE3B397EAD625EAiFC8G" TargetMode="External"/><Relationship Id="rId19" Type="http://schemas.openxmlformats.org/officeDocument/2006/relationships/hyperlink" Target="consultantplus://offline/ref=6EBDB374285BE42D2CAB34D253E55919C6034DD0035E57866A9CF1E7AEE3B397EAD625E9FB3EE748i2C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BDB374285BE42D2CAB34D253E55919C60043DC0E5A57866A9CF1E7AEE3B397EAD625E9FB3FEC4Ai2C7G" TargetMode="External"/><Relationship Id="rId14" Type="http://schemas.openxmlformats.org/officeDocument/2006/relationships/hyperlink" Target="consultantplus://offline/ref=6EBDB374285BE42D2CAB34D253E55919C60043DC0E5A57866A9CF1E7AEE3B397EAD625E0F8i3C7G" TargetMode="External"/><Relationship Id="rId22" Type="http://schemas.openxmlformats.org/officeDocument/2006/relationships/hyperlink" Target="consultantplus://offline/ref=6EBDB374285BE42D2CAB34D253E55919C60C4DD3045857866A9CF1E7AEE3B397EAD625E9FB3CE04Ai2C3G" TargetMode="External"/><Relationship Id="rId27" Type="http://schemas.openxmlformats.org/officeDocument/2006/relationships/hyperlink" Target="consultantplus://offline/ref=6EBDB374285BE42D2CAB34D253E55919C6034DD0035E57866A9CF1E7AEiEC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2015-11-27T06:02:00Z</dcterms:created>
  <dcterms:modified xsi:type="dcterms:W3CDTF">2015-11-27T06:03:00Z</dcterms:modified>
</cp:coreProperties>
</file>